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1"/>
    <w:p>
      <w:pPr>
        <w:pStyle w:val="Heading1"/>
      </w:pPr>
      <w:r>
        <w:t xml:space="preserve">Homiletics Analysis: Isaiah 51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51 is a sustained, multi-voiced prophetic address from the LORD to His exiled, demoralized, and fearful people. The chapter opens with a double summons —</w:t>
      </w:r>
      <w:r>
        <w:t xml:space="preserve"> </w:t>
      </w:r>
      <w:r>
        <w:t xml:space="preserve">“Listen to me”</w:t>
      </w:r>
      <w:r>
        <w:t xml:space="preserve"> </w:t>
      </w:r>
      <w:r>
        <w:t xml:space="preserve">(vv. 1, 4, 7) — each call addressed to a different aspect of the community’s condition: those who pursue righteousness (v. 1), the nations (v. 4), and those who know righteousness and carry the law in their hearts (v. 7). The argument moves through three concentric circles. First, God summons His people to look backward — to Abraham and Sarah, from whom a nation was hewn from a single rock (vv. 1–3); the same God who multiplied the one can restore the many. Second, God calls the nations to look forward — His salvation is going out, His righteousness revealed, His deliverance arriving like a light to all peoples (vv. 4–6). Third, God calls His people not to fear the reproach of men, because their oppressors are mortal — moth-eaten, worm-consumed — while God’s salvation is eternal (vv. 7–8). The chapter then shifts register dramatically in verses 9–11: the people themselves cry out, calling on God’s arm to awake as in the days of Rahab, Exodus, and the Red Sea crossing. God answers the lament not by rebuking it but by redirecting it — He is the one who comforts; why are they afraid of a man who dies (vv. 12–16)? Jerusalem is then addressed as a woman who has drunk the cup of God’s wrath to the dregs (vv. 17–20), with no one to guide her among all the sons she has borne. But the LORD announces that He is taking the cup of staggering from her hand and placing it into the hand of her tormentors instead (vv. 21–23). The chapter’s movement is thus: foundation (Abraham), scope (nations), ground for fearlessness (God’s eternal word vs. mortal oppressors), appeal to past redemption (the Exodus arm), the answering comfort, and finally the announced reversal of the cup of wrath.</w:t>
      </w:r>
    </w:p>
    <w:p>
      <w:pPr>
        <w:pStyle w:val="BodyText"/>
      </w:pPr>
      <w:r>
        <w:rPr>
          <w:b/>
          <w:bCs/>
        </w:rPr>
        <w:t xml:space="preserve">This Text — Intent</w:t>
      </w:r>
    </w:p>
    <w:p>
      <w:pPr>
        <w:pStyle w:val="BodyText"/>
      </w:pPr>
      <w:r>
        <w:t xml:space="preserve">God is seeking to produce courageous, unshakeable trust in His people — not as a psychological achievement but as a theological conclusion. The intent is not merely to inform Israel of coming restoration but to dismantle the false arithmetic by which they are calculating their future: mortal oppressors on one side, divine promise on the other, and God’s people living as though the oppressors outweigh the promise. The repetition of</w:t>
      </w:r>
      <w:r>
        <w:t xml:space="preserve"> </w:t>
      </w:r>
      <w:r>
        <w:t xml:space="preserve">“do not fear”</w:t>
      </w:r>
      <w:r>
        <w:t xml:space="preserve"> </w:t>
      </w:r>
      <w:r>
        <w:t xml:space="preserve">(vv. 7, 12) and the relentless rhetorical question —</w:t>
      </w:r>
      <w:r>
        <w:t xml:space="preserve"> </w:t>
      </w:r>
      <w:r>
        <w:t xml:space="preserve">“Who are you that you are afraid of man who dies?”</w:t>
      </w:r>
      <w:r>
        <w:t xml:space="preserve"> </w:t>
      </w:r>
      <w:r>
        <w:t xml:space="preserve">(v. 12) — reveal that God is not primarily addressing ignorance but misplaced fear, which is always a symptom of misplaced trust. The intent is to reorient the affections, not merely to update the information.</w:t>
      </w:r>
    </w:p>
    <w:p>
      <w:r>
        <w:pict>
          <v:rect style="width:0;height:1.5pt" o:hralign="center" o:hrstd="t" o:hr="t"/>
        </w:pict>
      </w:r>
    </w:p>
    <w:p>
      <w:pPr>
        <w:pStyle w:val="FirstParagraph"/>
      </w:pPr>
      <w:r>
        <w:rPr>
          <w:b/>
          <w:bCs/>
        </w:rPr>
        <w:t xml:space="preserve">Subject Sentence:</w:t>
      </w:r>
      <w:r>
        <w:t xml:space="preserve"> </w:t>
      </w:r>
      <w:r>
        <w:t xml:space="preserve">The eternal God who redeemed once will redeem again — and mortal oppressors cannot alter that outcome.</w:t>
      </w:r>
    </w:p>
    <w:p>
      <w:r>
        <w:pict>
          <v:rect style="width:0;height:1.5pt" o:hralign="center" o:hrstd="t" o:hr="t"/>
        </w:pict>
      </w:r>
    </w:p>
    <w:p>
      <w:pPr>
        <w:pStyle w:val="FirstParagraph"/>
      </w:pPr>
      <w:r>
        <w:rPr>
          <w:b/>
          <w:bCs/>
        </w:rPr>
        <w:t xml:space="preserve">Primary Claim:</w:t>
      </w:r>
      <w:r>
        <w:t xml:space="preserve"> </w:t>
      </w:r>
      <w:r>
        <w:t xml:space="preserve">God is confronting His people’s paralysis not with sympathy but with the only thing that can cure it: a rightly scaled vision of who He is versus who their oppressors are, so that they will live in the freedom of those whose future is already secured.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Identification of</w:t>
      </w:r>
      <w:r>
        <w:rPr>
          <w:b/>
          <w:bCs/>
        </w:rPr>
        <w:t xml:space="preserve"> </w:t>
      </w:r>
      <w:r>
        <w:rPr>
          <w:b/>
          <w:bCs/>
        </w:rPr>
        <w:t xml:space="preserve">“Arm of the LORD”</w:t>
      </w:r>
      <w:r>
        <w:rPr>
          <w:b/>
          <w:bCs/>
        </w:rPr>
        <w:t xml:space="preserve"> </w:t>
      </w:r>
      <w:r>
        <w:rPr>
          <w:b/>
          <w:bCs/>
        </w:rPr>
        <w:t xml:space="preserve">(vv. 9–10)</w:t>
      </w:r>
    </w:p>
    <w:p>
      <w:pPr>
        <w:pStyle w:val="BodyText"/>
      </w:pPr>
      <w:r>
        <w:t xml:space="preserve">The people’s cry in verses 9–10 —</w:t>
      </w:r>
      <w:r>
        <w:t xml:space="preserve"> </w:t>
      </w:r>
      <w:r>
        <w:t xml:space="preserve">“Awake, awake, put on strength, O arm of the LORD”</w:t>
      </w:r>
      <w:r>
        <w:t xml:space="preserve"> </w:t>
      </w:r>
      <w:r>
        <w:t xml:space="preserve">— raises the question of referent. In its immediate context, it echoes the Exodus and creation imagery (Rahab, the dragon, the sea). In the broader Isaianic context,</w:t>
      </w:r>
      <w:r>
        <w:t xml:space="preserve"> </w:t>
      </w:r>
      <w:r>
        <w:t xml:space="preserve">“the arm of the LORD”</w:t>
      </w:r>
      <w:r>
        <w:t xml:space="preserve"> </w:t>
      </w:r>
      <w:r>
        <w:t xml:space="preserve">reappears in Isaiah 52:10 and 53:1, where it refers to the revelation of the Servant and the surprising, hidden work of redemption. Some interpreters (especially those reading Isaiah 40–55 as a unified composition) see verses 9–10 as implicitly pointing forward to the Servant’s redemptive work as the ultimate fulfillment of what the Exodus foreshadowed. This reading neither overreaches the text nor requires speculative allegory — the canonical trajectory is real and should be retained. The Reformed reading acknowledges that the Exodus is the primary referent here, that the people are genuinely invoking the historical redemption as the ground for their appeal, and that the arm of the LORD in its ultimate form is revealed in Christ. Both readings are correct at different levels; the Christological trajectory is grounding, not replacement.</w:t>
      </w:r>
    </w:p>
    <w:p>
      <w:pPr>
        <w:pStyle w:val="BodyText"/>
      </w:pPr>
      <w:r>
        <w:rPr>
          <w:b/>
          <w:bCs/>
        </w:rPr>
        <w:t xml:space="preserve">Dispensational Reading — Israel, Nation, and Eschatological Fulfillment</w:t>
      </w:r>
    </w:p>
    <w:p>
      <w:pPr>
        <w:pStyle w:val="BodyText"/>
      </w:pPr>
      <w:r>
        <w:t xml:space="preserve">Dispensational interpreters characteristically read Isaiah 51 as addressing ethnic national Israel with promises of literal, political, land-based restoration in the eschatological age — the</w:t>
      </w:r>
      <w:r>
        <w:t xml:space="preserve"> </w:t>
      </w:r>
      <w:r>
        <w:t xml:space="preserve">“everlasting salvation”</w:t>
      </w:r>
      <w:r>
        <w:t xml:space="preserve"> </w:t>
      </w:r>
      <w:r>
        <w:t xml:space="preserve">and</w:t>
      </w:r>
      <w:r>
        <w:t xml:space="preserve"> </w:t>
      </w:r>
      <w:r>
        <w:t xml:space="preserve">“righteousness”</w:t>
      </w:r>
      <w:r>
        <w:t xml:space="preserve"> </w:t>
      </w:r>
      <w:r>
        <w:t xml:space="preserve">of verses 6 and 8 referring to millennial kingdom conditions. The Zion imagery (vv. 3, 11) is read as geographically and nationally specific, not typological. This reading has the virtue of taking Israel’s particularity seriously and not allegorizing the text’s specific addressee out of existence. However, it struggles with the chapter’s own internal scope expansion: verses 4–5 explicitly widen the horizon to the nations and the coastlands —</w:t>
      </w:r>
      <w:r>
        <w:t xml:space="preserve"> </w:t>
      </w:r>
      <w:r>
        <w:t xml:space="preserve">“a light to the peoples,”</w:t>
      </w:r>
      <w:r>
        <w:t xml:space="preserve"> </w:t>
      </w:r>
      <w:r>
        <w:t xml:space="preserve">“my salvation to the ends of the earth”</w:t>
      </w:r>
      <w:r>
        <w:t xml:space="preserve"> </w:t>
      </w:r>
      <w:r>
        <w:t xml:space="preserve">— language that the New Testament (Luke 2:32; Acts 13:47; Romans 15:12) applies to the gospel’s universal reach in Christ. The Reformed reading holds that the promises to Israel are fulfilled in and through Christ, that the church is the eschatological people who inherit the covenant promises (Romans 4:16–17; Galatians 3:29), and that the chapter’s own expansion from Israel to the nations anticipates this covenantal widening. The Dispensational reading should be</w:t>
      </w:r>
      <w:r>
        <w:t xml:space="preserve"> </w:t>
      </w:r>
      <w:r>
        <w:rPr>
          <w:i/>
          <w:iCs/>
        </w:rPr>
        <w:t xml:space="preserve">qualified</w:t>
      </w:r>
      <w:r>
        <w:t xml:space="preserve">: it is right to insist on the historical Israel context and wrong to restrict the ultimate fulfillment to a national-political register the text itself is already transcending.</w:t>
      </w:r>
    </w:p>
    <w:p>
      <w:pPr>
        <w:pStyle w:val="BodyText"/>
      </w:pPr>
      <w:r>
        <w:rPr>
          <w:b/>
          <w:bCs/>
        </w:rPr>
        <w:t xml:space="preserve">Wesleyan/Arminian Reading — Human Response as the Pivot</w:t>
      </w:r>
    </w:p>
    <w:p>
      <w:pPr>
        <w:pStyle w:val="BodyText"/>
      </w:pPr>
      <w:r>
        <w:t xml:space="preserve">Some Wesleyan interpreters emphasize the multiple</w:t>
      </w:r>
      <w:r>
        <w:t xml:space="preserve"> </w:t>
      </w:r>
      <w:r>
        <w:t xml:space="preserve">“Listen to me”</w:t>
      </w:r>
      <w:r>
        <w:t xml:space="preserve"> </w:t>
      </w:r>
      <w:r>
        <w:t xml:space="preserve">summons (vv. 1, 4, 7) as placing the weight on human responsiveness — God’s salvation is available but requires active turning, listening, and pursuit. On this reading, the</w:t>
      </w:r>
      <w:r>
        <w:t xml:space="preserve"> </w:t>
      </w:r>
      <w:r>
        <w:t xml:space="preserve">“pursuing righteousness”</w:t>
      </w:r>
      <w:r>
        <w:t xml:space="preserve"> </w:t>
      </w:r>
      <w:r>
        <w:t xml:space="preserve">of verse 1 describes the human condition that makes one eligible to receive the comfort. This is worth</w:t>
      </w:r>
      <w:r>
        <w:t xml:space="preserve"> </w:t>
      </w:r>
      <w:r>
        <w:rPr>
          <w:i/>
          <w:iCs/>
        </w:rPr>
        <w:t xml:space="preserve">acknowledging</w:t>
      </w:r>
      <w:r>
        <w:t xml:space="preserve"> </w:t>
      </w:r>
      <w:r>
        <w:t xml:space="preserve">as capturing something the text contains — the people are called to look, to listen, to not fear — but it misframes what the text is doing with those imperatives. The imperatives in Isaiah 51 are not conditions of eligibility but invitations into a reality already secured. The ground of comfort is not the people’s pursuit but God’s eternal word (v. 6) and God’s arm (v. 9). The</w:t>
      </w:r>
      <w:r>
        <w:t xml:space="preserve"> </w:t>
      </w:r>
      <w:r>
        <w:t xml:space="preserve">“pursuing righteousness”</w:t>
      </w:r>
      <w:r>
        <w:t xml:space="preserve"> </w:t>
      </w:r>
      <w:r>
        <w:t xml:space="preserve">of verse 1 describes who God is addressing (His own people who seek Him), not what they must accomplish to receive His promise.</w:t>
      </w:r>
    </w:p>
    <w:p>
      <w:pPr>
        <w:pStyle w:val="BodyText"/>
      </w:pPr>
      <w:r>
        <w:rPr>
          <w:b/>
          <w:bCs/>
        </w:rPr>
        <w:t xml:space="preserve">The Cup of Wrath (vv. 17–23) — Christological Application</w:t>
      </w:r>
    </w:p>
    <w:p>
      <w:pPr>
        <w:pStyle w:val="BodyText"/>
      </w:pPr>
      <w:r>
        <w:t xml:space="preserve">The image of Jerusalem drinking the cup of God’s wrath to the dregs and then that cup being transferred to her enemies has generated different trajectories. Some read it purely as historical — Babylon is the oppressor who will receive God’s judgment in turn. Others, particularly in Reformed and patristic reading, see the cup imagery as anticipating the cup Christ will drink in Gethsemane and at the cross (Matthew 26:39; Mark 14:36), where the divine judgment is transferred not to the oppressor but to the Servant. This reading is exegetically warranted: Isaiah 51 and Isaiah 52–53 are not accidentally adjacent. The cup of wrath that has been poured out on Jerusalem is taken up by the Servant who bears God’s wrath in her place — and the tormentors (sin, death, the powers) are ultimately the ones who receive the judgment. This trajectory should be retained in preaching as the ultimate fulfillment, while preserving the historical and pastoral register of the original address.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 15:1–6; 22:17</w:t>
      </w:r>
      <w:r>
        <w:t xml:space="preserve"> </w:t>
      </w:r>
      <w:r>
        <w:t xml:space="preserve">— Abraham himself is the explicit foundation of verses 1–3; God multiplied the one into the many, and the covenant made with Abraham is the ground of Isaiah’s appeal to restoration. The</w:t>
      </w:r>
      <w:r>
        <w:t xml:space="preserve"> </w:t>
      </w:r>
      <w:r>
        <w:t xml:space="preserve">“rock”</w:t>
      </w:r>
      <w:r>
        <w:t xml:space="preserve"> </w:t>
      </w:r>
      <w:r>
        <w:t xml:space="preserve">from which Israel was hewn is Abraham’s faith-response to divine promise.</w:t>
      </w:r>
    </w:p>
    <w:p>
      <w:pPr>
        <w:numPr>
          <w:ilvl w:val="0"/>
          <w:numId w:val="1001"/>
        </w:numPr>
      </w:pPr>
      <w:r>
        <w:rPr>
          <w:b/>
          <w:bCs/>
        </w:rPr>
        <w:t xml:space="preserve">Exodus 14–15</w:t>
      </w:r>
      <w:r>
        <w:t xml:space="preserve"> </w:t>
      </w:r>
      <w:r>
        <w:t xml:space="preserve">— The Exodus and Red Sea crossing (vv. 9–10) are the primary redemptive-historical ground for the people’s appeal; the God who divided the sea and made a way in the deep is the God who can and will act again. The arm of the LORD at the sea is the paradigm for all subsequent redemption.</w:t>
      </w:r>
    </w:p>
    <w:p>
      <w:pPr>
        <w:numPr>
          <w:ilvl w:val="0"/>
          <w:numId w:val="1001"/>
        </w:numPr>
      </w:pPr>
      <w:r>
        <w:rPr>
          <w:b/>
          <w:bCs/>
        </w:rPr>
        <w:t xml:space="preserve">Romans 4:16–25</w:t>
      </w:r>
      <w:r>
        <w:t xml:space="preserve"> </w:t>
      </w:r>
      <w:r>
        <w:t xml:space="preserve">— Paul’s exposition of Abraham as the father of all who believe (Jew and Gentile) directly activates Isaiah 51’s</w:t>
      </w:r>
      <w:r>
        <w:t xml:space="preserve"> </w:t>
      </w:r>
      <w:r>
        <w:t xml:space="preserve">“rock”</w:t>
      </w:r>
      <w:r>
        <w:t xml:space="preserve"> </w:t>
      </w:r>
      <w:r>
        <w:t xml:space="preserve">imagery for the New Testament people of God; the promise to Abraham is the ground of hope for all who are his offspring by faith.</w:t>
      </w:r>
    </w:p>
    <w:p>
      <w:pPr>
        <w:numPr>
          <w:ilvl w:val="0"/>
          <w:numId w:val="1001"/>
        </w:numPr>
      </w:pPr>
      <w:r>
        <w:rPr>
          <w:b/>
          <w:bCs/>
        </w:rPr>
        <w:t xml:space="preserve">Isaiah 52:13–53:12</w:t>
      </w:r>
      <w:r>
        <w:t xml:space="preserve"> </w:t>
      </w:r>
      <w:r>
        <w:t xml:space="preserve">— The</w:t>
      </w:r>
      <w:r>
        <w:t xml:space="preserve"> </w:t>
      </w:r>
      <w:r>
        <w:t xml:space="preserve">“arm of the LORD”</w:t>
      </w:r>
      <w:r>
        <w:t xml:space="preserve"> </w:t>
      </w:r>
      <w:r>
        <w:t xml:space="preserve">whose awakening is invoked in Isaiah 51:9 is revealed in 52:10 and 53:1 as the Suffering Servant; the cup of wrath that Jerusalem has drunk (51:17–23) finds its ultimate resolution not in the punishment of the nations but in the Servant who drinks it fully in the place of His people.</w:t>
      </w:r>
    </w:p>
    <w:p>
      <w:pPr>
        <w:numPr>
          <w:ilvl w:val="0"/>
          <w:numId w:val="1001"/>
        </w:numPr>
      </w:pPr>
      <w:r>
        <w:rPr>
          <w:b/>
          <w:bCs/>
        </w:rPr>
        <w:t xml:space="preserve">Revelation 14:10; 16:19; Matthew 26:39</w:t>
      </w:r>
      <w:r>
        <w:t xml:space="preserve"> </w:t>
      </w:r>
      <w:r>
        <w:t xml:space="preserve">— The cup of God’s wrath imagery flows through the canon: in Revelation it is the cup poured out on Babylon/the beast; in Gethsemane it is the cup the Son asks to be removed but ultimately drinks; together these passages show that the cup of Isaiah 51 is not simply reversed in the exile’s ending but fully absorbed by Christ and finally poured out in eschatological judgment.</w:t>
      </w:r>
    </w:p>
    <w:p>
      <w:r>
        <w:pict>
          <v:rect style="width:0;height:1.5pt" o:hralign="center" o:hrstd="t" o:hr="t"/>
        </w:pict>
      </w:r>
    </w:p>
    <w:p>
      <w:pPr>
        <w:pStyle w:val="FirstParagraph"/>
      </w:pPr>
      <w:r>
        <w:rPr>
          <w:b/>
          <w:bCs/>
        </w:rPr>
        <w:t xml:space="preserve">Aim:</w:t>
      </w:r>
      <w:r>
        <w:t xml:space="preserve"> </w:t>
      </w:r>
      <w:r>
        <w:t xml:space="preserve">To confront the reader’s fear-driven paralysis with the only cure Scripture offers — a properly scaled vision of the eternal God versus all mortal opposition — so that the reader is freed to live with the confidence of those whose future is already secured in God’s word and God’s arm.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First summons:</w:t>
            </w:r>
            <w:r>
              <w:t xml:space="preserve"> </w:t>
            </w:r>
            <w:r>
              <w:t xml:space="preserve">“Listen to me, you who pursue righteousness.”</w:t>
            </w:r>
            <w:r>
              <w:t xml:space="preserve"> </w:t>
            </w:r>
            <w:r>
              <w:t xml:space="preserve">Look to Abraham and Sarah — hewn from one rock, blessed and multiplied.</w:t>
            </w:r>
          </w:p>
        </w:tc>
        <w:tc>
          <w:tcPr/>
          <w:p>
            <w:pPr>
              <w:pStyle w:val="Compact"/>
            </w:pPr>
            <w:r>
              <w:t xml:space="preserve">The foundation of the argument: God’s past creative work on behalf of a single individual grounds hope for the many.</w:t>
            </w:r>
          </w:p>
        </w:tc>
      </w:tr>
      <w:tr>
        <w:tc>
          <w:tcPr/>
          <w:p>
            <w:pPr>
              <w:pStyle w:val="Compact"/>
            </w:pPr>
            <w:r>
              <w:t xml:space="preserve">3</w:t>
            </w:r>
          </w:p>
        </w:tc>
        <w:tc>
          <w:tcPr/>
          <w:p>
            <w:pPr>
              <w:pStyle w:val="Compact"/>
            </w:pPr>
            <w:r>
              <w:t xml:space="preserve">The LORD will comfort Zion — her waste places made like Eden, her wilderness like the garden of the LORD. Joy and gladness, thanksgiving and singing.</w:t>
            </w:r>
          </w:p>
        </w:tc>
        <w:tc>
          <w:tcPr/>
          <w:p>
            <w:pPr>
              <w:pStyle w:val="Compact"/>
            </w:pPr>
            <w:r>
              <w:t xml:space="preserve">Eden language: restoration is not merely return from exile but re-creation; this is eschatological restoration, not just political.</w:t>
            </w:r>
          </w:p>
        </w:tc>
      </w:tr>
      <w:tr>
        <w:tc>
          <w:tcPr/>
          <w:p>
            <w:pPr>
              <w:pStyle w:val="Compact"/>
            </w:pPr>
            <w:r>
              <w:t xml:space="preserve">4–5</w:t>
            </w:r>
          </w:p>
        </w:tc>
        <w:tc>
          <w:tcPr/>
          <w:p>
            <w:pPr>
              <w:pStyle w:val="Compact"/>
            </w:pPr>
            <w:r>
              <w:t xml:space="preserve">Second summons:</w:t>
            </w:r>
            <w:r>
              <w:t xml:space="preserve"> </w:t>
            </w:r>
            <w:r>
              <w:t xml:space="preserve">“Give attention to me, my people; my nation, incline your ear to me.”</w:t>
            </w:r>
            <w:r>
              <w:t xml:space="preserve"> </w:t>
            </w:r>
            <w:r>
              <w:t xml:space="preserve">God’s law goes out; His justice as a light to the peoples. His righteousness draws near; His salvation has gone out; the coastlands wait and hope.</w:t>
            </w:r>
          </w:p>
        </w:tc>
        <w:tc>
          <w:tcPr/>
          <w:p>
            <w:pPr>
              <w:pStyle w:val="Compact"/>
            </w:pPr>
            <w:r>
              <w:t xml:space="preserve">The scope widens from Israel to the nations. The restoration of Israel is not merely national — it is the vehicle for universal redemptive revelation.</w:t>
            </w:r>
          </w:p>
        </w:tc>
      </w:tr>
      <w:tr>
        <w:tc>
          <w:tcPr/>
          <w:p>
            <w:pPr>
              <w:pStyle w:val="Compact"/>
            </w:pPr>
            <w:r>
              <w:t xml:space="preserve">6</w:t>
            </w:r>
          </w:p>
        </w:tc>
        <w:tc>
          <w:tcPr/>
          <w:p>
            <w:pPr>
              <w:pStyle w:val="Compact"/>
            </w:pPr>
            <w:r>
              <w:t xml:space="preserve">Lift your eyes to the heavens, look at the earth beneath — they will vanish like smoke and wear out like a garment. But God’s salvation will be forever; His righteousness will not be abolished.</w:t>
            </w:r>
          </w:p>
        </w:tc>
        <w:tc>
          <w:tcPr/>
          <w:p>
            <w:pPr>
              <w:pStyle w:val="Compact"/>
            </w:pPr>
            <w:r>
              <w:t xml:space="preserve">The contrast between creation’s impermanence and God’s word’s permanence. The greatest visible permanence (sky, earth) is less stable than the invisible word of God.</w:t>
            </w:r>
          </w:p>
        </w:tc>
      </w:tr>
      <w:tr>
        <w:tc>
          <w:tcPr/>
          <w:p>
            <w:pPr>
              <w:pStyle w:val="Compact"/>
            </w:pPr>
            <w:r>
              <w:t xml:space="preserve">7–8</w:t>
            </w:r>
          </w:p>
        </w:tc>
        <w:tc>
          <w:tcPr/>
          <w:p>
            <w:pPr>
              <w:pStyle w:val="Compact"/>
            </w:pPr>
            <w:r>
              <w:t xml:space="preserve">Third summons:</w:t>
            </w:r>
            <w:r>
              <w:t xml:space="preserve"> </w:t>
            </w:r>
            <w:r>
              <w:t xml:space="preserve">“Listen to me, you who know righteousness, in whose heart is my law.”</w:t>
            </w:r>
            <w:r>
              <w:t xml:space="preserve"> </w:t>
            </w:r>
            <w:r>
              <w:t xml:space="preserve">Do not fear the reproach of men; do not be dismayed at their revilings. The moth will eat them like a garment; the worm will eat them. But God’s righteousness is forever, His salvation to all generations.</w:t>
            </w:r>
          </w:p>
        </w:tc>
        <w:tc>
          <w:tcPr/>
          <w:p>
            <w:pPr>
              <w:pStyle w:val="Compact"/>
            </w:pPr>
            <w:r>
              <w:t xml:space="preserve">The moth/worm image is deliberately anticlimactic — the great enemy who causes God’s people such fear is mortal organic matter.</w:t>
            </w:r>
          </w:p>
        </w:tc>
      </w:tr>
      <w:tr>
        <w:tc>
          <w:tcPr/>
          <w:p>
            <w:pPr>
              <w:pStyle w:val="Compact"/>
            </w:pPr>
            <w:r>
              <w:t xml:space="preserve">9–10</w:t>
            </w:r>
          </w:p>
        </w:tc>
        <w:tc>
          <w:tcPr/>
          <w:p>
            <w:pPr>
              <w:pStyle w:val="Compact"/>
            </w:pPr>
            <w:r>
              <w:t xml:space="preserve">The people’s lament-cry:</w:t>
            </w:r>
            <w:r>
              <w:t xml:space="preserve"> </w:t>
            </w:r>
            <w:r>
              <w:t xml:space="preserve">“Awake, awake, put on strength, O arm of the LORD! Awake as in the days of old, the generations of long ago.”</w:t>
            </w:r>
            <w:r>
              <w:t xml:space="preserve"> </w:t>
            </w:r>
            <w:r>
              <w:t xml:space="preserve">Appeal to Rahab, the dragon, the sea, the deep — the Exodus events.</w:t>
            </w:r>
          </w:p>
        </w:tc>
        <w:tc>
          <w:tcPr/>
          <w:p>
            <w:pPr>
              <w:pStyle w:val="Compact"/>
            </w:pPr>
            <w:r>
              <w:t xml:space="preserve">A genuine communal lament, not rebuked but answered. The people are doing what prayer looks like — invoking God’s past acts as the ground for present appeal.</w:t>
            </w:r>
          </w:p>
        </w:tc>
      </w:tr>
      <w:tr>
        <w:tc>
          <w:tcPr/>
          <w:p>
            <w:pPr>
              <w:pStyle w:val="Compact"/>
            </w:pPr>
            <w:r>
              <w:t xml:space="preserve">11</w:t>
            </w:r>
          </w:p>
        </w:tc>
        <w:tc>
          <w:tcPr/>
          <w:p>
            <w:pPr>
              <w:pStyle w:val="Compact"/>
            </w:pPr>
            <w:r>
              <w:t xml:space="preserve">The redeemed of the LORD shall return and come to Zion with singing; everlasting joy upon their heads. Sorrow and sighing shall flee away.</w:t>
            </w:r>
          </w:p>
        </w:tc>
        <w:tc>
          <w:tcPr/>
          <w:p>
            <w:pPr>
              <w:pStyle w:val="Compact"/>
            </w:pPr>
            <w:r>
              <w:t xml:space="preserve">This verse nearly identical to Isaiah 35:10 — intentional canonical echo; the vision of restoration is consistent across the book.</w:t>
            </w:r>
          </w:p>
        </w:tc>
      </w:tr>
      <w:tr>
        <w:tc>
          <w:tcPr/>
          <w:p>
            <w:pPr>
              <w:pStyle w:val="Compact"/>
            </w:pPr>
            <w:r>
              <w:t xml:space="preserve">12–13</w:t>
            </w:r>
          </w:p>
        </w:tc>
        <w:tc>
          <w:tcPr/>
          <w:p>
            <w:pPr>
              <w:pStyle w:val="Compact"/>
            </w:pPr>
            <w:r>
              <w:t xml:space="preserve">God answers:</w:t>
            </w:r>
            <w:r>
              <w:t xml:space="preserve"> </w:t>
            </w:r>
            <w:r>
              <w:t xml:space="preserve">“I, I am He who comforts you; who are you that you are afraid of man who dies, of the son of man who is made like grass?”</w:t>
            </w:r>
            <w:r>
              <w:t xml:space="preserve"> </w:t>
            </w:r>
            <w:r>
              <w:t xml:space="preserve">You have feared the oppressor who stretches himself out, while forgetting the LORD who made you.</w:t>
            </w:r>
          </w:p>
        </w:tc>
        <w:tc>
          <w:tcPr/>
          <w:p>
            <w:pPr>
              <w:pStyle w:val="Compact"/>
            </w:pPr>
            <w:r>
              <w:t xml:space="preserve">The rhetorical question is the diagnostic center of the chapter: the fear is not irrational — it is a proportionality failure.</w:t>
            </w:r>
          </w:p>
        </w:tc>
      </w:tr>
      <w:tr>
        <w:tc>
          <w:tcPr/>
          <w:p>
            <w:pPr>
              <w:pStyle w:val="Compact"/>
            </w:pPr>
            <w:r>
              <w:t xml:space="preserve">14–16</w:t>
            </w:r>
          </w:p>
        </w:tc>
        <w:tc>
          <w:tcPr/>
          <w:p>
            <w:pPr>
              <w:pStyle w:val="Compact"/>
            </w:pPr>
            <w:r>
              <w:t xml:space="preserve">He who is bowed down shall quickly be released; he shall not die and go down to the pit, nor shall his bread be lacking. God stirs up the sea, stretches out the heavens, covers Israel in the shadow of His hand — planting the heavens and laying the foundations of the earth, saying to Zion,</w:t>
            </w:r>
            <w:r>
              <w:t xml:space="preserve"> </w:t>
            </w:r>
            <w:r>
              <w:t xml:space="preserve">“You are my people.”</w:t>
            </w:r>
          </w:p>
        </w:tc>
        <w:tc>
          <w:tcPr/>
          <w:p>
            <w:pPr>
              <w:pStyle w:val="Compact"/>
            </w:pPr>
            <w:r>
              <w:t xml:space="preserve">God’s creative power (stretching heavens, laying foundations) is the measure of His capacity to protect. The one who made everything is covering Israel.</w:t>
            </w:r>
          </w:p>
        </w:tc>
      </w:tr>
      <w:tr>
        <w:tc>
          <w:tcPr/>
          <w:p>
            <w:pPr>
              <w:pStyle w:val="Compact"/>
            </w:pPr>
            <w:r>
              <w:t xml:space="preserve">17–20</w:t>
            </w:r>
          </w:p>
        </w:tc>
        <w:tc>
          <w:tcPr/>
          <w:p>
            <w:pPr>
              <w:pStyle w:val="Compact"/>
            </w:pPr>
            <w:r>
              <w:t xml:space="preserve">Awake, awake, stand up, O Jerusalem — you who have drunk the cup of God’s wrath, the bowl of staggering. No one guides her; her sons have fainted; they lie at the head of every street like antelope in a net.</w:t>
            </w:r>
          </w:p>
        </w:tc>
        <w:tc>
          <w:tcPr/>
          <w:p>
            <w:pPr>
              <w:pStyle w:val="Compact"/>
            </w:pPr>
            <w:r>
              <w:t xml:space="preserve">The</w:t>
            </w:r>
            <w:r>
              <w:t xml:space="preserve"> </w:t>
            </w:r>
            <w:r>
              <w:t xml:space="preserve">“awake”</w:t>
            </w:r>
            <w:r>
              <w:t xml:space="preserve"> </w:t>
            </w:r>
            <w:r>
              <w:t xml:space="preserve">addressed now to Jerusalem, mirroring the people’s cry to God’s arm in v. 9. Jerusalem is described in her worst desolation.</w:t>
            </w:r>
          </w:p>
        </w:tc>
      </w:tr>
      <w:tr>
        <w:tc>
          <w:tcPr/>
          <w:p>
            <w:pPr>
              <w:pStyle w:val="Compact"/>
            </w:pPr>
            <w:r>
              <w:t xml:space="preserve">21–23</w:t>
            </w:r>
          </w:p>
        </w:tc>
        <w:tc>
          <w:tcPr/>
          <w:p>
            <w:pPr>
              <w:pStyle w:val="Compact"/>
            </w:pPr>
            <w:r>
              <w:t xml:space="preserve">“Therefore hear this, you who are afflicted.”</w:t>
            </w:r>
            <w:r>
              <w:t xml:space="preserve"> </w:t>
            </w:r>
            <w:r>
              <w:t xml:space="preserve">The LORD pleads His people’s cause. He is taking the cup of staggering out of their hand and putting it into the hand of their tormentors — those who said to Jerusalem,</w:t>
            </w:r>
            <w:r>
              <w:t xml:space="preserve"> </w:t>
            </w:r>
            <w:r>
              <w:t xml:space="preserve">“Bow down, that we may pass over you.”</w:t>
            </w:r>
          </w:p>
        </w:tc>
        <w:tc>
          <w:tcPr/>
          <w:p>
            <w:pPr>
              <w:pStyle w:val="Compact"/>
            </w:pPr>
            <w:r>
              <w:t xml:space="preserve">The announcement of reversal: the cup of wrath is transferred. Not absorbed (at this point in Isaiah) but transferred to the oppressors.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Rock Foundation: Look Back to Abraham</w:t>
            </w:r>
          </w:p>
        </w:tc>
      </w:tr>
      <w:tr>
        <w:tc>
          <w:tcPr/>
          <w:p>
            <w:pPr>
              <w:pStyle w:val="Compact"/>
            </w:pPr>
            <w:r>
              <w:t xml:space="preserve">2</w:t>
            </w:r>
          </w:p>
        </w:tc>
        <w:tc>
          <w:tcPr/>
          <w:p>
            <w:pPr>
              <w:pStyle w:val="Compact"/>
            </w:pPr>
            <w:r>
              <w:t xml:space="preserve">4–6</w:t>
            </w:r>
          </w:p>
        </w:tc>
        <w:tc>
          <w:tcPr/>
          <w:p>
            <w:pPr>
              <w:pStyle w:val="Compact"/>
            </w:pPr>
            <w:r>
              <w:t xml:space="preserve">The Universal Horizon: Look Forward to God’s Going-Out Salvation</w:t>
            </w:r>
          </w:p>
        </w:tc>
      </w:tr>
      <w:tr>
        <w:tc>
          <w:tcPr/>
          <w:p>
            <w:pPr>
              <w:pStyle w:val="Compact"/>
            </w:pPr>
            <w:r>
              <w:t xml:space="preserve">3</w:t>
            </w:r>
          </w:p>
        </w:tc>
        <w:tc>
          <w:tcPr/>
          <w:p>
            <w:pPr>
              <w:pStyle w:val="Compact"/>
            </w:pPr>
            <w:r>
              <w:t xml:space="preserve">7–8</w:t>
            </w:r>
          </w:p>
        </w:tc>
        <w:tc>
          <w:tcPr/>
          <w:p>
            <w:pPr>
              <w:pStyle w:val="Compact"/>
            </w:pPr>
            <w:r>
              <w:t xml:space="preserve">The Fearlessness Command: Look at What Your Enemies Actually Are</w:t>
            </w:r>
          </w:p>
        </w:tc>
      </w:tr>
      <w:tr>
        <w:tc>
          <w:tcPr/>
          <w:p>
            <w:pPr>
              <w:pStyle w:val="Compact"/>
            </w:pPr>
            <w:r>
              <w:t xml:space="preserve">4</w:t>
            </w:r>
          </w:p>
        </w:tc>
        <w:tc>
          <w:tcPr/>
          <w:p>
            <w:pPr>
              <w:pStyle w:val="Compact"/>
            </w:pPr>
            <w:r>
              <w:t xml:space="preserve">9–11</w:t>
            </w:r>
          </w:p>
        </w:tc>
        <w:tc>
          <w:tcPr/>
          <w:p>
            <w:pPr>
              <w:pStyle w:val="Compact"/>
            </w:pPr>
            <w:r>
              <w:t xml:space="preserve">The People’s Cry: Appeal to the Arm That Has Acted Before</w:t>
            </w:r>
          </w:p>
        </w:tc>
      </w:tr>
      <w:tr>
        <w:tc>
          <w:tcPr/>
          <w:p>
            <w:pPr>
              <w:pStyle w:val="Compact"/>
            </w:pPr>
            <w:r>
              <w:t xml:space="preserve">5</w:t>
            </w:r>
          </w:p>
        </w:tc>
        <w:tc>
          <w:tcPr/>
          <w:p>
            <w:pPr>
              <w:pStyle w:val="Compact"/>
            </w:pPr>
            <w:r>
              <w:t xml:space="preserve">12–16</w:t>
            </w:r>
          </w:p>
        </w:tc>
        <w:tc>
          <w:tcPr/>
          <w:p>
            <w:pPr>
              <w:pStyle w:val="Compact"/>
            </w:pPr>
            <w:r>
              <w:t xml:space="preserve">God’s Answer: The Comforter Indicts the Fear</w:t>
            </w:r>
          </w:p>
        </w:tc>
      </w:tr>
      <w:tr>
        <w:tc>
          <w:tcPr/>
          <w:p>
            <w:pPr>
              <w:pStyle w:val="Compact"/>
            </w:pPr>
            <w:r>
              <w:t xml:space="preserve">6</w:t>
            </w:r>
          </w:p>
        </w:tc>
        <w:tc>
          <w:tcPr/>
          <w:p>
            <w:pPr>
              <w:pStyle w:val="Compact"/>
            </w:pPr>
            <w:r>
              <w:t xml:space="preserve">17–23</w:t>
            </w:r>
          </w:p>
        </w:tc>
        <w:tc>
          <w:tcPr/>
          <w:p>
            <w:pPr>
              <w:pStyle w:val="Compact"/>
            </w:pPr>
            <w:r>
              <w:t xml:space="preserve">The Cup Transferred: Jerusalem Awakened and the Tormentor Judged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eternal God who redeemed once will redeem again — and mortal oppressors cannot alter that outcome.</w:t>
      </w:r>
    </w:p>
    <w:p>
      <w:pPr>
        <w:pStyle w:val="BodyText"/>
      </w:pPr>
      <w:r>
        <w:rPr>
          <w:b/>
          <w:bCs/>
        </w:rPr>
        <w:t xml:space="preserve">Primary Claim:</w:t>
      </w:r>
      <w:r>
        <w:t xml:space="preserve"> </w:t>
      </w:r>
      <w:r>
        <w:t xml:space="preserve">God is confronting His people’s paralysis not with sympathy but with the only thing that can cure it: a rightly scaled vision of who He is versus who their oppressors are, so that they will live in the freedom of those whose future is already secured.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calculating your future with the wrong variables. [Mind/Belief]</w:t>
      </w:r>
    </w:p>
    <w:p>
      <w:pPr>
        <w:pStyle w:val="BodyText"/>
      </w:pPr>
      <w:r>
        <w:t xml:space="preserve">Isaiah 51:12–13 delivers one of Scripture’s most penetrating diagnostic questions:</w:t>
      </w:r>
      <w:r>
        <w:t xml:space="preserve"> </w:t>
      </w:r>
      <w:r>
        <w:t xml:space="preserve">“Who are you that you are afraid of man who dies, of the son of man who is made like grass?”</w:t>
      </w:r>
      <w:r>
        <w:t xml:space="preserve"> </w:t>
      </w:r>
      <w:r>
        <w:t xml:space="preserve">The issue is not that the threat is imaginary — Babylon was real, exile was real, and our own oppressors, losses, and vulnerabilities are real. The issue is that we keep running the calculation with mortal power on one side and divine promise on the other, and we keep giving the mortal power the heavier weight. The chapter commands a recalibration: the moth eats the oppressor, the worm consumes him, but God’s salvation is</w:t>
      </w:r>
      <w:r>
        <w:t xml:space="preserve"> </w:t>
      </w:r>
      <w:r>
        <w:rPr>
          <w:i/>
          <w:iCs/>
        </w:rPr>
        <w:t xml:space="preserve">forever</w:t>
      </w:r>
      <w:r>
        <w:t xml:space="preserve">. Whatever opposition you are facing — a diagnosis, a fractured relationship, institutional hostility, cultural marginalization — it is organic matter. God’s word is not. Stop running the arithmetic as though both sides of the ledger are equally durable.</w:t>
      </w:r>
    </w:p>
    <w:p>
      <w:pPr>
        <w:pStyle w:val="BodyText"/>
      </w:pPr>
      <w:r>
        <w:rPr>
          <w:b/>
          <w:bCs/>
        </w:rPr>
        <w:t xml:space="preserve">2. Let God’s past redemptive acts carry weight in your present fear. [Affections/Worship]</w:t>
      </w:r>
    </w:p>
    <w:p>
      <w:pPr>
        <w:pStyle w:val="BodyText"/>
      </w:pPr>
      <w:r>
        <w:t xml:space="preserve">The people’s prayer in verses 9–10 is not nostalgia — it is theology deployed as petition. They are not wistfully remembering the Exodus; they are saying to God:</w:t>
      </w:r>
      <w:r>
        <w:t xml:space="preserve"> </w:t>
      </w:r>
      <w:r>
        <w:rPr>
          <w:i/>
          <w:iCs/>
        </w:rPr>
        <w:t xml:space="preserve">You are the God who dried up the sea. That God is the God I am praying to right now.</w:t>
      </w:r>
      <w:r>
        <w:t xml:space="preserve"> </w:t>
      </w:r>
      <w:r>
        <w:t xml:space="preserve">The chapter calls us to the same practice. Worship shaped by the memory of what God has done is the antidote to fear shaped by the size of what God’s people are facing. The Exodus is in the canon not as history but as the baseline for faith. For Christians, the cross and resurrection are the ultimate</w:t>
      </w:r>
      <w:r>
        <w:t xml:space="preserve"> </w:t>
      </w:r>
      <w:r>
        <w:t xml:space="preserve">“arm of the LORD”</w:t>
      </w:r>
      <w:r>
        <w:t xml:space="preserve"> </w:t>
      </w:r>
      <w:r>
        <w:t xml:space="preserve">event — the death that was put to death, the grave that was opened from inside. When fear rises, the question is not whether you have sufficient courage. The question is whether you are remembering the right events when you calculate whether God is sufficient for today.</w:t>
      </w:r>
    </w:p>
    <w:p>
      <w:pPr>
        <w:pStyle w:val="BodyText"/>
      </w:pPr>
      <w:r>
        <w:rPr>
          <w:b/>
          <w:bCs/>
        </w:rPr>
        <w:t xml:space="preserve">3. Recognize that the</w:t>
      </w:r>
      <w:r>
        <w:rPr>
          <w:b/>
          <w:bCs/>
        </w:rPr>
        <w:t xml:space="preserve"> </w:t>
      </w:r>
      <w:r>
        <w:rPr>
          <w:b/>
          <w:bCs/>
        </w:rPr>
        <w:t xml:space="preserve">“cup of staggering”</w:t>
      </w:r>
      <w:r>
        <w:rPr>
          <w:b/>
          <w:bCs/>
        </w:rPr>
        <w:t xml:space="preserve"> </w:t>
      </w:r>
      <w:r>
        <w:rPr>
          <w:b/>
          <w:bCs/>
        </w:rPr>
        <w:t xml:space="preserve">has already been transferred — to Christ. [Mind/Belief]</w:t>
      </w:r>
    </w:p>
    <w:p>
      <w:pPr>
        <w:pStyle w:val="BodyText"/>
      </w:pPr>
      <w:r>
        <w:t xml:space="preserve">The chapter’s climax is the announcement that God is taking the cup of His wrath out of Jerusalem’s hand and placing it into the hands of her tormentors (vv. 21–23). For the original hearers, this was the promise of Babylon’s fall and Israel’s release. But the cup imagery does not stop here in the canon — it flows directly into Isaiah 52–53, where the Servant bears what Israel could not bear, and into Gethsemane, where the Son asks if the cup can pass from Him and then drinks it. The believer in Christ does not stand before God with the cup in hand. It was taken — not transferred to your enemies but absorbed by your Savior. The fear that you still owe something, that the wrath is still oriented toward you, that the staggering is still yours to drink — that fear is a lie that the cross has already answered. Live accordingly.</w:t>
      </w:r>
    </w:p>
    <w:p>
      <w:pPr>
        <w:pStyle w:val="BodyText"/>
      </w:pPr>
      <w:r>
        <w:rPr>
          <w:b/>
          <w:bCs/>
        </w:rPr>
        <w:t xml:space="preserve">4. Resist the idol of visible, durable power. [Affections/Worship]</w:t>
      </w:r>
    </w:p>
    <w:p>
      <w:pPr>
        <w:pStyle w:val="BodyText"/>
      </w:pPr>
      <w:r>
        <w:t xml:space="preserve">Verses 6 and 8 perform a stunning rhetorical inversion:</w:t>
      </w:r>
      <w:r>
        <w:t xml:space="preserve"> </w:t>
      </w:r>
      <w:r>
        <w:t xml:space="preserve">“Lift up your eyes to the heavens, look at the earth beneath”</w:t>
      </w:r>
      <w:r>
        <w:t xml:space="preserve"> </w:t>
      </w:r>
      <w:r>
        <w:t xml:space="preserve">— and then immediately strip them of permanence. The sky dissolves like smoke; the earth wears out like a garment. The most impressive things visible to the human eye are more temporary than God’s word, which is invisible. The idol this passage is demolishing is the instinct to locate security in what we can see and measure — political power, institutional stability, national strength, personal capacity. God’s people in exile had located their security in Jerusalem, the Temple, the Davidic monarchy, and when all of those were gone, they concluded that their future was gone. The chapter calls that conclusion a failure of vision, not a realistic assessment. What do you trust because you can see it? That is the thing that will wear out. What God has said — that does not wear out.</w:t>
      </w:r>
    </w:p>
    <w:p>
      <w:pPr>
        <w:pStyle w:val="BodyText"/>
      </w:pPr>
      <w:r>
        <w:rPr>
          <w:b/>
          <w:bCs/>
        </w:rPr>
        <w:t xml:space="preserve">5. Let the</w:t>
      </w:r>
      <w:r>
        <w:rPr>
          <w:b/>
          <w:bCs/>
        </w:rPr>
        <w:t xml:space="preserve"> </w:t>
      </w:r>
      <w:r>
        <w:rPr>
          <w:b/>
          <w:bCs/>
        </w:rPr>
        <w:t xml:space="preserve">“You are my people”</w:t>
      </w:r>
      <w:r>
        <w:rPr>
          <w:b/>
          <w:bCs/>
        </w:rPr>
        <w:t xml:space="preserve"> </w:t>
      </w:r>
      <w:r>
        <w:rPr>
          <w:b/>
          <w:bCs/>
        </w:rPr>
        <w:t xml:space="preserve">of verse 16 redefine your identity under pressure. [Will/Behavior]</w:t>
      </w:r>
    </w:p>
    <w:p>
      <w:pPr>
        <w:pStyle w:val="BodyText"/>
      </w:pPr>
      <w:r>
        <w:t xml:space="preserve">In the middle of a passage about cosmic power — stretching heavens, laying foundations of the earth — God pauses to say to Zion:</w:t>
      </w:r>
      <w:r>
        <w:t xml:space="preserve"> </w:t>
      </w:r>
      <w:r>
        <w:t xml:space="preserve">“You are my people.”</w:t>
      </w:r>
      <w:r>
        <w:t xml:space="preserve"> </w:t>
      </w:r>
      <w:r>
        <w:t xml:space="preserve">This is not incidental. It is the ground of everything. The people’s paralyzing fear was in part an identity crisis: their external markers of being God’s people (land, temple, king, city) had been stripped away, and without those markers, they were behaving as though the covenant itself had been stripped away. God’s declaration cuts through the external collapse and restores the ground-level identity: you are mine, not because of where you live or what your institutions look like, but because I said so. When external markers of Christian identity are stripped away — cultural acceptance, institutional standing, family recognition — the temptation is to live as though the covenant is contingent on those external supports. It is not. Behave like a person whose identity is anchored in a divine declaration, not in visible conditions.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51 teaches that God’s relationship to His people is grounded not in their spiritual performance or national standing but in His own eternal, self-originating word. The passage’s theological architecture rests on the contrast between two kinds of things: things that wear out (sky, earth, moth-eaten oppressors, garments) and the one thing that does not (God’s salvation, His righteousness, His word). This is not merely a consoling contrast — it is a claim about the nature of reality. The universe is less permanent than the promise. The chapter also teaches that God’s purposes are not parochial — the restoration of Israel is the mechanism by which light goes out to the nations (vv. 4–5), which reflects the Abrahamic covenant’s own logic: through Abraham’s seed, all nations blessed. And the chapter teaches that God answers lament not by rebuking it but by meeting it — the people’s cry</w:t>
      </w:r>
      <w:r>
        <w:t xml:space="preserve"> </w:t>
      </w:r>
      <w:r>
        <w:t xml:space="preserve">“awake, awake”</w:t>
      </w:r>
      <w:r>
        <w:t xml:space="preserve"> </w:t>
      </w:r>
      <w:r>
        <w:t xml:space="preserve">(v. 9) is met not with silence or correction but with God’s own declaration,</w:t>
      </w:r>
      <w:r>
        <w:t xml:space="preserve"> </w:t>
      </w:r>
      <w:r>
        <w:t xml:space="preserve">“I, I am He who comforts you”</w:t>
      </w:r>
      <w:r>
        <w:t xml:space="preserve"> </w:t>
      </w:r>
      <w:r>
        <w:t xml:space="preserve">(v. 12).</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51 is a sustained exposition of the sufficiency and permanence of God’s covenant promise as the sole and sufficient ground of His people’s confidence — which is to say, it is a passage about grace-alone and faith-alone as they bear on the people of God under pressure. The Reformed tradition’s insistence that God’s election and covenant faithfulness are grounded in His own eternal purpose and not in the creature’s achievement is precisely the logic of verses 1–8: the people are called to look not at their present condition (exiled, demoralized, stripped of every external covenant marker) but at God’s word, which neither the sky’s dissolution nor the earth’s wearing-out can undo. The passage also demonstrates the Reformed conviction that the Law/Gospel distinction must not be collapsed into moralism — the</w:t>
      </w:r>
      <w:r>
        <w:t xml:space="preserve"> </w:t>
      </w:r>
      <w:r>
        <w:t xml:space="preserve">“pursuing righteousness”</w:t>
      </w:r>
      <w:r>
        <w:t xml:space="preserve"> </w:t>
      </w:r>
      <w:r>
        <w:t xml:space="preserve">of verse 1 does not describe a qualifying condition but a description of those whom God addresses, those who already belong to Him and who are called to live consistently with that belonging. Furthermore, the cup-of-wrath imagery (vv. 17–23), read canonically alongside Isaiah 52–53 and the Gethsemane tradition, grounds the Reformed doctrine of penal substitution — the wrath is real, the cup is full, and the relief of the people comes not from the wrath being suspended but from the Servant absorbing it in their place.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oppressors are moth food. God’s word is eternal. You are living as though those two facts have equal weight — and the entire chapter exists to correct that error. God took the cup of wrath from your hand and put it into His Son’s hands at the cross. There is nothing left to fear except failing to believe what is already true.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this passage as motivational encouragement without its theological spine.</w:t>
      </w:r>
      <w:r>
        <w:t xml:space="preserve"> </w:t>
      </w:r>
      <w:r>
        <w:t xml:space="preserve">Isaiah 51 is not a pep talk. The ground of comfort is not</w:t>
      </w:r>
      <w:r>
        <w:t xml:space="preserve"> </w:t>
      </w:r>
      <w:r>
        <w:t xml:space="preserve">“you can do this”</w:t>
      </w:r>
      <w:r>
        <w:t xml:space="preserve"> </w:t>
      </w:r>
      <w:r>
        <w:t xml:space="preserve">or even</w:t>
      </w:r>
      <w:r>
        <w:t xml:space="preserve"> </w:t>
      </w:r>
      <w:r>
        <w:t xml:space="preserve">“God believes in you”</w:t>
      </w:r>
      <w:r>
        <w:t xml:space="preserve"> </w:t>
      </w:r>
      <w:r>
        <w:t xml:space="preserve">— it is the eternal, unchangeable character of God’s word versus the organic impermanence of all mortal opposition. A sermon that produces temporary emotional encouragement without reshaping how the listener thinks about God’s word versus visible threat has missed the chapter’s intent entirely. The comfort of this passage is a</w:t>
      </w:r>
      <w:r>
        <w:t xml:space="preserve"> </w:t>
      </w:r>
      <w:r>
        <w:rPr>
          <w:i/>
          <w:iCs/>
        </w:rPr>
        <w:t xml:space="preserve">theological conclusion</w:t>
      </w:r>
      <w:r>
        <w:t xml:space="preserve">, not a mood.</w:t>
      </w:r>
    </w:p>
    <w:p>
      <w:pPr>
        <w:numPr>
          <w:ilvl w:val="0"/>
          <w:numId w:val="1002"/>
        </w:numPr>
      </w:pPr>
      <w:r>
        <w:rPr>
          <w:b/>
          <w:bCs/>
        </w:rPr>
        <w:t xml:space="preserve">Collapsing the people’s lament in verses 9–11 into an example of misguided faith.</w:t>
      </w:r>
      <w:r>
        <w:t xml:space="preserve"> </w:t>
      </w:r>
      <w:r>
        <w:t xml:space="preserve">Some expositors, wanting to maintain God’s sovereignty, treat the people’s</w:t>
      </w:r>
      <w:r>
        <w:t xml:space="preserve"> </w:t>
      </w:r>
      <w:r>
        <w:t xml:space="preserve">“awake, awake”</w:t>
      </w:r>
      <w:r>
        <w:t xml:space="preserve"> </w:t>
      </w:r>
      <w:r>
        <w:t xml:space="preserve">cry as theologically inappropriate — as though calling on God’s arm represents doubt or impatience. The text offers no such rebuke. God answers the lament with comfort, not correction. The chapter is one of Scripture’s most powerful endorsements of lament-prayer as the appropriate form of faith under pressure: you invoke what God has done, and you appeal to the God who did it. Suppress that dimension in preaching and you suppress the pastoral heart of the passage.</w:t>
      </w:r>
    </w:p>
    <w:p>
      <w:pPr>
        <w:numPr>
          <w:ilvl w:val="0"/>
          <w:numId w:val="1002"/>
        </w:numPr>
      </w:pPr>
      <w:r>
        <w:rPr>
          <w:b/>
          <w:bCs/>
        </w:rPr>
        <w:t xml:space="preserve">Restricting the fulfillment to the return from Babylonian exile.</w:t>
      </w:r>
      <w:r>
        <w:t xml:space="preserve"> </w:t>
      </w:r>
      <w:r>
        <w:t xml:space="preserve">The language of verses 4–6 —</w:t>
      </w:r>
      <w:r>
        <w:t xml:space="preserve"> </w:t>
      </w:r>
      <w:r>
        <w:t xml:space="preserve">“a light to the peoples,”</w:t>
      </w:r>
      <w:r>
        <w:t xml:space="preserve"> </w:t>
      </w:r>
      <w:r>
        <w:t xml:space="preserve">“my salvation to the ends of the earth,”</w:t>
      </w:r>
      <w:r>
        <w:t xml:space="preserve"> </w:t>
      </w:r>
      <w:r>
        <w:t xml:space="preserve">“my salvation will be forever”</w:t>
      </w:r>
      <w:r>
        <w:t xml:space="preserve"> </w:t>
      </w:r>
      <w:r>
        <w:t xml:space="preserve">— exceeds any reading that stops at Cyrus and the Persian decree. A purely historical-critical reading that refuses canonical movement will short-circuit the passage’s own ambition. Preach the Babylon-release as real and significant and simultaneously follow the text’s own expansion toward universal, eternal, Christ-fulfilled scope.</w:t>
      </w:r>
    </w:p>
    <w:p>
      <w:pPr>
        <w:numPr>
          <w:ilvl w:val="0"/>
          <w:numId w:val="1002"/>
        </w:numPr>
      </w:pPr>
      <w:r>
        <w:rPr>
          <w:b/>
          <w:bCs/>
        </w:rPr>
        <w:t xml:space="preserve">Treating the</w:t>
      </w:r>
      <w:r>
        <w:rPr>
          <w:b/>
          <w:bCs/>
        </w:rPr>
        <w:t xml:space="preserve"> </w:t>
      </w:r>
      <w:r>
        <w:rPr>
          <w:b/>
          <w:bCs/>
        </w:rPr>
        <w:t xml:space="preserve">“pursuing righteousness”</w:t>
      </w:r>
      <w:r>
        <w:rPr>
          <w:b/>
          <w:bCs/>
        </w:rPr>
        <w:t xml:space="preserve"> </w:t>
      </w:r>
      <w:r>
        <w:rPr>
          <w:b/>
          <w:bCs/>
        </w:rPr>
        <w:t xml:space="preserve">of verse 1 as a condition of eligibility.</w:t>
      </w:r>
      <w:r>
        <w:t xml:space="preserve"> </w:t>
      </w:r>
      <w:r>
        <w:t xml:space="preserve">This is the Wesleyan misreading addressed in the Interpretive Evaluation section. The summons</w:t>
      </w:r>
      <w:r>
        <w:t xml:space="preserve"> </w:t>
      </w:r>
      <w:r>
        <w:t xml:space="preserve">“to those who pursue righteousness”</w:t>
      </w:r>
      <w:r>
        <w:t xml:space="preserve"> </w:t>
      </w:r>
      <w:r>
        <w:t xml:space="preserve">describes God addressing His own covenant people — it is an identification of the audience, not a meritocratic filter. Preach it as the question</w:t>
      </w:r>
      <w:r>
        <w:t xml:space="preserve"> </w:t>
      </w:r>
      <w:r>
        <w:t xml:space="preserve">“is this you? — then this word is for you,”</w:t>
      </w:r>
      <w:r>
        <w:t xml:space="preserve"> </w:t>
      </w:r>
      <w:r>
        <w:t xml:space="preserve">not as</w:t>
      </w:r>
      <w:r>
        <w:t xml:space="preserve"> </w:t>
      </w:r>
      <w:r>
        <w:t xml:space="preserve">“you must be pursuing righteousness hard enough to deserve the comfort.”</w:t>
      </w:r>
    </w:p>
    <w:p>
      <w:pPr>
        <w:numPr>
          <w:ilvl w:val="0"/>
          <w:numId w:val="1002"/>
        </w:numPr>
      </w:pPr>
      <w:r>
        <w:rPr>
          <w:b/>
          <w:bCs/>
        </w:rPr>
        <w:t xml:space="preserve">Skipping the cup-of-wrath section (vv. 17–23) because it seems less devotionally accessible.</w:t>
      </w:r>
      <w:r>
        <w:t xml:space="preserve"> </w:t>
      </w:r>
      <w:r>
        <w:t xml:space="preserve">The cup imagery is the chapter’s climactic movement — without it, the chapter ends without resolution. The wrath that God’s people experienced in exile was real divine judgment, not merely political misfortune; and the relief announced in verses 21–23 is not merely political reversal but the promise of God’s advocacy on behalf of His people against those who oppressed them. Preachers who spend all their time in verses 1–16 and rush through the ending will miss the structural payoff. More significantly, following the cup into Isaiah 53 and Gethsemane produces the chapter’s most powerful christological application.</w:t>
      </w:r>
    </w:p>
    <w:p>
      <w:pPr>
        <w:numPr>
          <w:ilvl w:val="0"/>
          <w:numId w:val="1002"/>
        </w:numPr>
      </w:pPr>
      <w:r>
        <w:rPr>
          <w:b/>
          <w:bCs/>
        </w:rPr>
        <w:t xml:space="preserve">Failing to address the identity-crisis dimension beneath the fear.</w:t>
      </w:r>
      <w:r>
        <w:t xml:space="preserve"> </w:t>
      </w:r>
      <w:r>
        <w:t xml:space="preserve">The chapter’s repeated</w:t>
      </w:r>
      <w:r>
        <w:t xml:space="preserve"> </w:t>
      </w:r>
      <w:r>
        <w:t xml:space="preserve">“you are afraid of man”</w:t>
      </w:r>
      <w:r>
        <w:t xml:space="preserve"> </w:t>
      </w:r>
      <w:r>
        <w:t xml:space="preserve">indictment presupposes that the people’s fear is not merely practical but theological — they have forgotten who they are (</w:t>
      </w:r>
      <w:r>
        <w:t xml:space="preserve">“you have forgotten the LORD who made you,”</w:t>
      </w:r>
      <w:r>
        <w:t xml:space="preserve"> </w:t>
      </w:r>
      <w:r>
        <w:t xml:space="preserve">v. 13). Fear of this kind is always rooted in identity displacement: the people are living as though their identity depends on their external circumstances rather than on God’s declaration. The preacher who addresses only the behavior (stop fearing) without diagnosing the root (you have forgotten your identity) will produce behavior-modification rather than genuine gospel transformation.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2026-07-14T21:05:46Z</dcterms:created>
  <dcterms:modified xsi:type="dcterms:W3CDTF">2026-07-14T21:05:46Z</dcterms:modified>
</cp:coreProperties>
</file>

<file path=docProps/custom.xml><?xml version="1.0" encoding="utf-8"?>
<Properties xmlns="http://schemas.openxmlformats.org/officeDocument/2006/custom-properties" xmlns:vt="http://schemas.openxmlformats.org/officeDocument/2006/docPropsVTypes"/>
</file>